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rFonts w:cs="PT Astra Serif" w:ascii="PT Astra Serif" w:hAnsi="PT Astra Serif"/>
          <w:b/>
          <w:bCs/>
          <w:sz w:val="26"/>
          <w:szCs w:val="26"/>
        </w:rPr>
        <w:t>«</w:t>
      </w:r>
      <w:r>
        <w:rPr>
          <w:rFonts w:eastAsia="Calibri" w:cs="PT Astra Serif" w:ascii="PT Astra Serif" w:hAnsi="PT Astra Serif"/>
          <w:b/>
          <w:bCs/>
          <w:sz w:val="26"/>
          <w:szCs w:val="26"/>
          <w:lang w:eastAsia="en-US"/>
        </w:rPr>
        <w:t>О внесении изменени</w:t>
      </w:r>
      <w:r>
        <w:rPr>
          <w:rFonts w:eastAsia="Calibri" w:cs="PT Astra Serif" w:ascii="PT Astra Serif" w:hAnsi="PT Astra Serif"/>
          <w:b/>
          <w:bCs/>
          <w:color w:val="00000A"/>
          <w:kern w:val="0"/>
          <w:sz w:val="26"/>
          <w:szCs w:val="26"/>
          <w:lang w:val="ru-RU" w:eastAsia="en-US" w:bidi="ar-SA"/>
        </w:rPr>
        <w:t>я</w:t>
      </w:r>
      <w:r>
        <w:rPr>
          <w:rFonts w:eastAsia="Calibri" w:cs="PT Astra Serif" w:ascii="PT Astra Serif" w:hAnsi="PT Astra Serif"/>
          <w:b/>
          <w:bCs/>
          <w:sz w:val="26"/>
          <w:szCs w:val="26"/>
          <w:lang w:eastAsia="en-US"/>
        </w:rPr>
        <w:t xml:space="preserve"> в </w:t>
      </w:r>
      <w:r>
        <w:rPr>
          <w:rFonts w:eastAsia="Calibri" w:cs="PT Astra Serif" w:ascii="PT Astra Serif" w:hAnsi="PT Astra Serif"/>
          <w:b/>
          <w:bCs/>
          <w:sz w:val="26"/>
          <w:szCs w:val="26"/>
          <w:lang w:val="ru-RU" w:eastAsia="en-US"/>
        </w:rPr>
        <w:t>п</w:t>
      </w:r>
      <w:r>
        <w:rPr>
          <w:rFonts w:eastAsia="SimSun" w:cs="PT Astra Serif" w:ascii="PT Astra Serif" w:hAnsi="PT Astra Serif"/>
          <w:b/>
          <w:bCs/>
          <w:spacing w:val="4"/>
          <w:kern w:val="0"/>
          <w:sz w:val="26"/>
          <w:szCs w:val="26"/>
          <w:lang w:val="ru-RU" w:eastAsia="en-US" w:bidi="ar-SA"/>
        </w:rPr>
        <w:t>остановление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SimSun" w:cs="PT Astra Serif" w:ascii="PT Astra Serif" w:hAnsi="PT Astra Serif"/>
          <w:b/>
          <w:bCs/>
          <w:spacing w:val="4"/>
          <w:kern w:val="0"/>
          <w:sz w:val="26"/>
          <w:szCs w:val="26"/>
          <w:lang w:val="ru-RU" w:eastAsia="en-US" w:bidi="ar-SA"/>
        </w:rPr>
        <w:t xml:space="preserve">Правительства Ульяновской области </w:t>
      </w: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t>от 14.06.2022 № 321-П</w:t>
      </w:r>
      <w:r>
        <w:rPr>
          <w:rFonts w:eastAsia="Calibri" w:cs="PT Astra Serif" w:ascii="PT Astra Serif" w:hAnsi="PT Astra Serif"/>
          <w:b/>
          <w:bCs/>
          <w:spacing w:val="4"/>
          <w:kern w:val="0"/>
          <w:sz w:val="26"/>
          <w:szCs w:val="26"/>
          <w:lang w:val="ru-RU" w:eastAsia="en-US" w:bidi="ar-SA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24 ап</w:t>
      </w:r>
      <w:r>
        <w:rPr>
          <w:rFonts w:ascii="PT Astra Serif" w:hAnsi="PT Astra Serif"/>
          <w:sz w:val="26"/>
          <w:szCs w:val="26"/>
          <w:lang w:val="ru-RU"/>
        </w:rPr>
        <w:t xml:space="preserve">реля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Calibri" w:cs="PT Astra Serif" w:ascii="PT Astra Serif" w:hAnsi="PT Astra Serif"/>
          <w:b w:val="false"/>
          <w:bCs w:val="false"/>
          <w:sz w:val="26"/>
          <w:szCs w:val="26"/>
          <w:lang w:eastAsia="en-US"/>
        </w:rPr>
        <w:t>О внесении изменени</w:t>
      </w:r>
      <w:r>
        <w:rPr>
          <w:rFonts w:eastAsia="Calibri" w:cs="PT Astra Serif" w:ascii="PT Astra Serif" w:hAnsi="PT Astra Serif"/>
          <w:b w:val="false"/>
          <w:bCs w:val="false"/>
          <w:color w:val="00000A"/>
          <w:kern w:val="0"/>
          <w:sz w:val="26"/>
          <w:szCs w:val="26"/>
          <w:lang w:val="ru-RU" w:eastAsia="en-US" w:bidi="ar-SA"/>
        </w:rPr>
        <w:t>я</w:t>
      </w:r>
      <w:r>
        <w:rPr>
          <w:rFonts w:eastAsia="Calibri" w:cs="PT Astra Serif" w:ascii="PT Astra Serif" w:hAnsi="PT Astra Serif"/>
          <w:b w:val="false"/>
          <w:bCs w:val="false"/>
          <w:sz w:val="26"/>
          <w:szCs w:val="26"/>
          <w:lang w:eastAsia="en-US"/>
        </w:rPr>
        <w:t xml:space="preserve"> в </w:t>
      </w:r>
      <w:r>
        <w:rPr>
          <w:rFonts w:eastAsia="Calibri" w:cs="PT Astra Serif" w:ascii="PT Astra Serif" w:hAnsi="PT Astra Serif"/>
          <w:b w:val="false"/>
          <w:bCs w:val="false"/>
          <w:sz w:val="26"/>
          <w:szCs w:val="26"/>
          <w:lang w:val="ru-RU" w:eastAsia="en-US"/>
        </w:rPr>
        <w:t>п</w:t>
      </w:r>
      <w:r>
        <w:rPr>
          <w:rFonts w:eastAsia="SimSun" w:cs="PT Astra Serif" w:ascii="PT Astra Serif" w:hAnsi="PT Astra Serif"/>
          <w:b w:val="false"/>
          <w:bCs w:val="false"/>
          <w:spacing w:val="4"/>
          <w:kern w:val="0"/>
          <w:sz w:val="26"/>
          <w:szCs w:val="26"/>
          <w:lang w:val="ru-RU" w:eastAsia="en-US" w:bidi="ar-SA"/>
        </w:rPr>
        <w:t xml:space="preserve">остановление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Правительства Ульяновской области от 14.06.2022 № 321-П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</w:t>
      </w:r>
      <w:r>
        <w:rPr>
          <w:rFonts w:eastAsia="" w:cs="" w:ascii="PT Astra Serif" w:hAnsi="PT Astra Serif"/>
          <w:b w:val="false"/>
          <w:bCs/>
          <w:color w:val="000000"/>
          <w:sz w:val="26"/>
          <w:szCs w:val="26"/>
          <w:shd w:fill="FFFFFF" w:val="clear"/>
          <w:lang w:val="ru-RU" w:eastAsia="zh-CN"/>
        </w:rPr>
        <w:t xml:space="preserve">Центра компетенций в сфере сельскохозяйственной кооперации и поддержки фермеров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Проект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6"/>
          <w:szCs w:val="26"/>
          <w:lang w:val="ru-RU" w:eastAsia="zh-CN" w:bidi="ar-SA"/>
        </w:rPr>
        <w:t xml:space="preserve">ом 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6"/>
          <w:szCs w:val="26"/>
          <w:lang w:val="ru-RU" w:eastAsia="zh-CN" w:bidi="ar-SA"/>
        </w:rPr>
        <w:t xml:space="preserve">предлагается изложить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6"/>
          <w:szCs w:val="26"/>
          <w:lang w:val="ru-RU" w:eastAsia="zh-CN" w:bidi="ar-SA"/>
        </w:rPr>
        <w:t>Правила 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</w:t>
        <w:br/>
        <w:t xml:space="preserve">на территории Ульяновской области, утверждённые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п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6"/>
          <w:szCs w:val="26"/>
          <w:u w:val="none"/>
          <w:lang w:val="ru-RU" w:eastAsia="en-US" w:bidi="ar-SA"/>
        </w:rPr>
        <w:t>остановлени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6"/>
          <w:szCs w:val="26"/>
          <w:u w:val="none"/>
          <w:lang w:val="ru-RU" w:eastAsia="en-US" w:bidi="ar-SA"/>
        </w:rPr>
        <w:t>ем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kern w:val="0"/>
          <w:sz w:val="26"/>
          <w:szCs w:val="26"/>
          <w:u w:val="none"/>
          <w:lang w:val="ru-RU" w:eastAsia="en-US" w:bidi="ar-SA"/>
        </w:rPr>
        <w:t xml:space="preserve"> Правительства Ульяновской области о</w:t>
      </w:r>
      <w:r>
        <w:rPr>
          <w:rFonts w:eastAsia="SimSu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sz w:val="26"/>
          <w:szCs w:val="26"/>
          <w:u w:val="none"/>
          <w:lang w:val="ru-RU" w:eastAsia="en-US" w:bidi="ar-SA"/>
        </w:rPr>
        <w:t>т 14.06.2022 № 321-П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«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6"/>
          <w:szCs w:val="26"/>
          <w:lang w:val="ru-RU" w:eastAsia="zh-CN" w:bidi="ar-SA"/>
        </w:rPr>
        <w:t>Об утверждении Правил 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</w:t>
        <w:br/>
        <w:t>по развитию сельского туризма на территории Ульяновской области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»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в новой редакции и привести их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6"/>
          <w:szCs w:val="26"/>
          <w:lang w:val="ru-RU" w:eastAsia="zh-CN" w:bidi="ar-SA"/>
        </w:rPr>
        <w:t xml:space="preserve">в соответствие с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Приложением № 12 к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</w:t>
        <w:br/>
        <w:t>«О Государственной программе развития сельского хозяйства и регулирования рынков сельскохозяйственной продукции, сырья и продовольствия», а также</w:t>
        <w:br/>
        <w:t xml:space="preserve">с отдельными нормами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постановления Правительства Российской Федерации</w:t>
        <w:br/>
        <w:t>от 21.09.2022 № 1666 «О внесении изменений в некоторые акты Правительства Российской Федерации». Вносятся уточнения в отдельные формулировки</w:t>
        <w:br/>
        <w:t>и термины, а также порядок предоставления гранта в соответствии с приказом Минсельхоза России от 10.02.2022 № 68 «Об утверждении порядка проведения конкурсного отбора проектов развития сельского туризма».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Application>LibreOffice/6.4.7.2$Linux_X86_64 LibreOffice_project/40$Build-2</Application>
  <Pages>1</Pages>
  <Words>322</Words>
  <Characters>2553</Characters>
  <CharactersWithSpaces>2913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2023-04-26T17:09:14Z</cp:lastPrinted>
  <dcterms:modified xsi:type="dcterms:W3CDTF">2023-04-26T17:10:06Z</dcterms:modified>
  <cp:revision>83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